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36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36"/>
          <w:szCs w:val="36"/>
          <w:rtl w:val="0"/>
        </w:rPr>
        <w:t xml:space="preserve">Zasady etyki wydawniczej Instytutu Badań Literackich Polskiej Akademii Nauk</w:t>
      </w:r>
      <w:r w:rsidDel="00000000" w:rsidR="00000000" w:rsidRPr="00000000">
        <w:rPr>
          <w:rtl w:val="0"/>
        </w:rPr>
      </w:r>
    </w:p>
    <w:p w:rsidR="00000000" w:rsidDel="00000000" w:rsidP="00000000" w:rsidRDefault="00000000" w:rsidRPr="00000000" w14:paraId="00000002">
      <w:pPr>
        <w:spacing w:after="57" w:before="200" w:line="48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Opracowanie: Agnieszka Bąbel, Agata Grabowska-Kuniczuk, Mateusz Franczak, Marta Błaszczyńska, Maciej Maryl, </w:t>
      </w:r>
    </w:p>
    <w:p w:rsidR="00000000" w:rsidDel="00000000" w:rsidP="00000000" w:rsidRDefault="00000000" w:rsidRPr="00000000" w14:paraId="0000000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Wydawnictwo Instytutu Badań Literackich Polskiej Akademii Nauk przyjęło i stosuje zasady etyczne mające na celu przeciwdziałanie nieuczciwym praktykom publikacyjnym. Niniejsze zasady dotyczą działalności Wydawnictwa. Redakcje czasopism afiliowanych przy IBL PAN stosują się do ogólnej etyki wydawniczej IBL PAN, ale równolegle zamieszczają na swoich stronach uszczegółowione zasady etyczne i procedury techniczne dostosowane do profilu danego czasopisma.</w:t>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Zasady niniejszej etyki opierają się zarówno na wytycznych Komitetu do spraw Etyki Publikacyjnej COPE (ang. Commitee on Publication Ethics – </w:t>
      </w:r>
      <w:hyperlink r:id="rId6">
        <w:r w:rsidDel="00000000" w:rsidR="00000000" w:rsidRPr="00000000">
          <w:rPr>
            <w:rFonts w:ascii="Times New Roman" w:cs="Times New Roman" w:eastAsia="Times New Roman" w:hAnsi="Times New Roman"/>
            <w:sz w:val="24"/>
            <w:szCs w:val="24"/>
            <w:rtl w:val="0"/>
          </w:rPr>
          <w:t xml:space="preserve">www.publicationethics.org</w:t>
        </w:r>
      </w:hyperlink>
      <w:r w:rsidDel="00000000" w:rsidR="00000000" w:rsidRPr="00000000">
        <w:rPr>
          <w:rFonts w:ascii="Times New Roman" w:cs="Times New Roman" w:eastAsia="Times New Roman" w:hAnsi="Times New Roman"/>
          <w:sz w:val="24"/>
          <w:szCs w:val="24"/>
          <w:rtl w:val="0"/>
        </w:rPr>
        <w:t xml:space="preserve">), jak i na </w:t>
      </w:r>
      <w:r w:rsidDel="00000000" w:rsidR="00000000" w:rsidRPr="00000000">
        <w:rPr>
          <w:rFonts w:ascii="Times New Roman" w:cs="Times New Roman" w:eastAsia="Times New Roman" w:hAnsi="Times New Roman"/>
          <w:i w:val="1"/>
          <w:sz w:val="24"/>
          <w:szCs w:val="24"/>
          <w:rtl w:val="0"/>
        </w:rPr>
        <w:t xml:space="preserve">Kodeksie Etyki Pracownika Naukowego</w:t>
      </w:r>
      <w:r w:rsidDel="00000000" w:rsidR="00000000" w:rsidRPr="00000000">
        <w:rPr>
          <w:rFonts w:ascii="Times New Roman" w:cs="Times New Roman" w:eastAsia="Times New Roman" w:hAnsi="Times New Roman"/>
          <w:sz w:val="24"/>
          <w:szCs w:val="24"/>
          <w:rtl w:val="0"/>
        </w:rPr>
        <w:t xml:space="preserve">, zgodnie z którym najważniejszą maksymą są zdefiniowane w nim zasady etyki:</w:t>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pBdr>
          <w:top w:color="000000" w:space="0" w:sz="0" w:val="none"/>
          <w:left w:color="000000" w:space="11" w:sz="0" w:val="none"/>
          <w:bottom w:color="000000" w:space="0" w:sz="0" w:val="none"/>
          <w:right w:color="000000" w:space="0" w:sz="0" w:val="none"/>
          <w:between w:color="000000" w:space="0" w:sz="0" w:val="none"/>
        </w:pBdr>
        <w:spacing w:after="0" w:line="32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Za podstawowe zasady etyki uznaje się poszanowanie godności człowieka oraz życia we wszystkich jego przejawach, prawdomówność, uczciwość, obowiązek przestrzegania przyjętych zobowiązań oraz uznanie prawa do wolności przekonań i prawa własności. Strażnikiem w sprawach etycznych danej osoby jest sumienie, natomiast ocena faktów i czynów zewnętrznych naruszających dobra innych osób podlega osądowi wiarygodnych gremiów.</w:t>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pacing w:after="0"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cyt. Preambuła, pkt 1. W: </w:t>
      </w:r>
      <w:r w:rsidDel="00000000" w:rsidR="00000000" w:rsidRPr="00000000">
        <w:rPr>
          <w:rFonts w:ascii="Times New Roman" w:cs="Times New Roman" w:eastAsia="Times New Roman" w:hAnsi="Times New Roman"/>
          <w:i w:val="1"/>
          <w:sz w:val="24"/>
          <w:szCs w:val="24"/>
          <w:rtl w:val="0"/>
        </w:rPr>
        <w:t xml:space="preserve">Kodeks Etyki Pracownika Naukowego</w:t>
      </w:r>
      <w:r w:rsidDel="00000000" w:rsidR="00000000" w:rsidRPr="00000000">
        <w:rPr>
          <w:rFonts w:ascii="Times New Roman" w:cs="Times New Roman" w:eastAsia="Times New Roman" w:hAnsi="Times New Roman"/>
          <w:sz w:val="24"/>
          <w:szCs w:val="24"/>
          <w:rtl w:val="0"/>
        </w:rPr>
        <w:t xml:space="preserve">, Wydanie II. Warszawa 2017.</w:t>
      </w:r>
    </w:p>
    <w:p w:rsidR="00000000" w:rsidDel="00000000" w:rsidP="00000000" w:rsidRDefault="00000000" w:rsidRPr="00000000" w14:paraId="0000000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Definicje:</w:t>
      </w:r>
    </w:p>
    <w:p w:rsidR="00000000" w:rsidDel="00000000" w:rsidP="00000000" w:rsidRDefault="00000000" w:rsidRPr="00000000" w14:paraId="0000000D">
      <w:pPr>
        <w:numPr>
          <w:ilvl w:val="0"/>
          <w:numId w:val="3"/>
        </w:numPr>
        <w:spacing w:after="0" w:before="200"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Autor(ka) - osoba, która stworzyła dobro intelektualne;</w:t>
      </w:r>
    </w:p>
    <w:p w:rsidR="00000000" w:rsidDel="00000000" w:rsidP="00000000" w:rsidRDefault="00000000" w:rsidRPr="00000000" w14:paraId="0000000E">
      <w:pPr>
        <w:numPr>
          <w:ilvl w:val="0"/>
          <w:numId w:val="3"/>
        </w:numPr>
        <w:spacing w:after="0"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Wydawnictwo IBL (dalej: Wydawnictwo) - podmiot odpowiedzialny za wydawanie Publikacji afiliowanych przy IBL PAN;</w:t>
      </w:r>
    </w:p>
    <w:p w:rsidR="00000000" w:rsidDel="00000000" w:rsidP="00000000" w:rsidRDefault="00000000" w:rsidRPr="00000000" w14:paraId="0000000F">
      <w:pPr>
        <w:numPr>
          <w:ilvl w:val="0"/>
          <w:numId w:val="3"/>
        </w:numPr>
        <w:spacing w:after="0"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Czasopisma IBL PAN (dalej: Czasopisma) - czasopisma afiliowane przy IBL PAN, wydawane lub współwydawane przez IBL PAN;</w:t>
      </w:r>
    </w:p>
    <w:p w:rsidR="00000000" w:rsidDel="00000000" w:rsidP="00000000" w:rsidRDefault="00000000" w:rsidRPr="00000000" w14:paraId="00000010">
      <w:pPr>
        <w:numPr>
          <w:ilvl w:val="0"/>
          <w:numId w:val="3"/>
        </w:numPr>
        <w:spacing w:after="0"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Redakcja - jednostka organizująca proces przygotowywania (zbierania, oceniania i opracowywania) materiałów do publikacji;</w:t>
      </w:r>
    </w:p>
    <w:p w:rsidR="00000000" w:rsidDel="00000000" w:rsidP="00000000" w:rsidRDefault="00000000" w:rsidRPr="00000000" w14:paraId="00000011">
      <w:pPr>
        <w:numPr>
          <w:ilvl w:val="0"/>
          <w:numId w:val="3"/>
        </w:numPr>
        <w:spacing w:after="0"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Recenzent(ka) - ekspert(ka), który/a podejmuje się wykonania pisemnej recenzji dopuszczającej lub odrzucającej tekst do publikacji.</w:t>
      </w:r>
    </w:p>
    <w:p w:rsidR="00000000" w:rsidDel="00000000" w:rsidP="00000000" w:rsidRDefault="00000000" w:rsidRPr="00000000" w14:paraId="00000012">
      <w:pPr>
        <w:numPr>
          <w:ilvl w:val="0"/>
          <w:numId w:val="3"/>
        </w:numPr>
        <w:spacing w:after="0"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Redaktor(ka) - osoba decydująca lub współdecydująca o publikacji materiałów naukowych.</w:t>
      </w:r>
    </w:p>
    <w:p w:rsidR="00000000" w:rsidDel="00000000" w:rsidP="00000000" w:rsidRDefault="00000000" w:rsidRPr="00000000" w14:paraId="00000013">
      <w:pPr>
        <w:numPr>
          <w:ilvl w:val="0"/>
          <w:numId w:val="3"/>
        </w:numPr>
        <w:spacing w:after="0"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Rzecznik Dyscyplinarny - osoba, której zadaniem jest przeprowadzenie postępowania wyjaśniającego oraz skierowanie wniosku o ukaranie dyscyplinarne.</w:t>
      </w:r>
    </w:p>
    <w:p w:rsidR="00000000" w:rsidDel="00000000" w:rsidP="00000000" w:rsidRDefault="00000000" w:rsidRPr="00000000" w14:paraId="0000001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Zadania i prawa autorów, redaktorów, recenzentów i wydawcy określają przepisy ustawy z dnia 4 lutego 1994 r. o prawie autorskim i prawach pokrewnych (Dz.U. 2019 r. poz. 1231 tj. z późn. zm.) oraz ustawy z 26 stycznia 1984 r. Prawo prasowe (Dz. U. 2018 r. poz. 1914 tj.z póź. zm.).</w:t>
      </w:r>
    </w:p>
    <w:p w:rsidR="00000000" w:rsidDel="00000000" w:rsidP="00000000" w:rsidRDefault="00000000" w:rsidRPr="00000000" w14:paraId="0000001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Odpowiedzialność autorów</w:t>
      </w:r>
    </w:p>
    <w:p w:rsidR="00000000" w:rsidDel="00000000" w:rsidP="00000000" w:rsidRDefault="00000000" w:rsidRPr="00000000" w14:paraId="00000019">
      <w:pPr>
        <w:spacing w:after="0"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A">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Autorzy są odpowiedzialni za treść publikowanych tekstów oraz rzetelność wykorzystywanych w nich danych.</w:t>
      </w:r>
    </w:p>
    <w:p w:rsidR="00000000" w:rsidDel="00000000" w:rsidP="00000000" w:rsidRDefault="00000000" w:rsidRPr="00000000" w14:paraId="0000001B">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Artykuły przesyłane do Wydawnictwa muszą być tekstami oryginalnymi – wyklucza się publikowanie prac będących: </w:t>
      </w:r>
    </w:p>
    <w:p w:rsidR="00000000" w:rsidDel="00000000" w:rsidP="00000000" w:rsidRDefault="00000000" w:rsidRPr="00000000" w14:paraId="0000001C">
      <w:pPr>
        <w:numPr>
          <w:ilvl w:val="0"/>
          <w:numId w:val="5"/>
        </w:numPr>
        <w:pBdr>
          <w:top w:space="0" w:sz="0" w:val="nil"/>
          <w:left w:space="0" w:sz="0" w:val="nil"/>
          <w:bottom w:space="0" w:sz="0" w:val="nil"/>
          <w:right w:space="0" w:sz="0" w:val="nil"/>
          <w:between w:space="0" w:sz="0" w:val="nil"/>
        </w:pBdr>
        <w:spacing w:after="0"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Plagiatami (przywłaszczeniem sobie autorstwa cudzego utworu lub jego części poprzez rozpowszechnianie go pod własnym nazwiskiem, w tym przypisanie sobie autorstwa wykorzystanych we własnym dziele elementów twórczych z cudzego utworu bez podania autorstwa i informacji o źródle cytatu);</w:t>
      </w:r>
    </w:p>
    <w:p w:rsidR="00000000" w:rsidDel="00000000" w:rsidP="00000000" w:rsidRDefault="00000000" w:rsidRPr="00000000" w14:paraId="0000001D">
      <w:pPr>
        <w:numPr>
          <w:ilvl w:val="0"/>
          <w:numId w:val="5"/>
        </w:numPr>
        <w:pBdr>
          <w:top w:space="0" w:sz="0" w:val="nil"/>
          <w:left w:space="0" w:sz="0" w:val="nil"/>
          <w:bottom w:space="0" w:sz="0" w:val="nil"/>
          <w:right w:space="0" w:sz="0" w:val="nil"/>
          <w:between w:space="0" w:sz="0" w:val="nil"/>
        </w:pBdr>
        <w:spacing w:after="0"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Autoplagiatami (duplikowaniem własnej publikacji w warunkach wprowadzających w błąd, że jest to utwór lub jego część po raz pierwszy publikowana – bez dokonania w tekście zmian oraz podania informacji o pierwodruku);</w:t>
      </w:r>
    </w:p>
    <w:p w:rsidR="00000000" w:rsidDel="00000000" w:rsidP="00000000" w:rsidRDefault="00000000" w:rsidRPr="00000000" w14:paraId="0000001E">
      <w:pPr>
        <w:numPr>
          <w:ilvl w:val="0"/>
          <w:numId w:val="5"/>
        </w:numPr>
        <w:pBdr>
          <w:top w:space="0" w:sz="0" w:val="nil"/>
          <w:left w:space="0" w:sz="0" w:val="nil"/>
          <w:bottom w:space="0" w:sz="0" w:val="nil"/>
          <w:right w:space="0" w:sz="0" w:val="nil"/>
          <w:between w:space="0" w:sz="0" w:val="nil"/>
        </w:pBdr>
        <w:spacing w:after="0"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Utworami współautorskimi bez wskazania ich współtwórców; </w:t>
      </w:r>
    </w:p>
    <w:p w:rsidR="00000000" w:rsidDel="00000000" w:rsidP="00000000" w:rsidRDefault="00000000" w:rsidRPr="00000000" w14:paraId="0000001F">
      <w:pPr>
        <w:numPr>
          <w:ilvl w:val="0"/>
          <w:numId w:val="5"/>
        </w:numPr>
        <w:pBdr>
          <w:top w:space="0" w:sz="0" w:val="nil"/>
          <w:left w:space="0" w:sz="0" w:val="nil"/>
          <w:bottom w:space="0" w:sz="0" w:val="nil"/>
          <w:right w:space="0" w:sz="0" w:val="nil"/>
          <w:between w:space="0" w:sz="0" w:val="nil"/>
        </w:pBdr>
        <w:spacing w:after="0"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Wynikiem nierzetelnych praktyk takich jak </w:t>
      </w:r>
      <w:r w:rsidDel="00000000" w:rsidR="00000000" w:rsidRPr="00000000">
        <w:rPr>
          <w:rFonts w:ascii="Times New Roman" w:cs="Times New Roman" w:eastAsia="Times New Roman" w:hAnsi="Times New Roman"/>
          <w:i w:val="1"/>
          <w:sz w:val="24"/>
          <w:szCs w:val="24"/>
          <w:rtl w:val="0"/>
        </w:rPr>
        <w:t xml:space="preserve">ghostwriting </w:t>
      </w:r>
      <w:r w:rsidDel="00000000" w:rsidR="00000000" w:rsidRPr="00000000">
        <w:rPr>
          <w:rFonts w:ascii="Times New Roman" w:cs="Times New Roman" w:eastAsia="Times New Roman" w:hAnsi="Times New Roman"/>
          <w:sz w:val="24"/>
          <w:szCs w:val="24"/>
          <w:rtl w:val="0"/>
        </w:rPr>
        <w:t xml:space="preserve">(utwory stworzone przez osobę godzącą się na publikację swych dzieł pod nazwiskiem innej osoby) lub </w:t>
      </w:r>
      <w:r w:rsidDel="00000000" w:rsidR="00000000" w:rsidRPr="00000000">
        <w:rPr>
          <w:rFonts w:ascii="Times New Roman" w:cs="Times New Roman" w:eastAsia="Times New Roman" w:hAnsi="Times New Roman"/>
          <w:i w:val="1"/>
          <w:sz w:val="24"/>
          <w:szCs w:val="24"/>
          <w:rtl w:val="0"/>
        </w:rPr>
        <w:t xml:space="preserve">guest authorship</w:t>
      </w:r>
      <w:r w:rsidDel="00000000" w:rsidR="00000000" w:rsidRPr="00000000">
        <w:rPr>
          <w:rFonts w:ascii="Times New Roman" w:cs="Times New Roman" w:eastAsia="Times New Roman" w:hAnsi="Times New Roman"/>
          <w:sz w:val="24"/>
          <w:szCs w:val="24"/>
          <w:rtl w:val="0"/>
        </w:rPr>
        <w:t xml:space="preserve"> (podawanie współautorów, których wkład w powstanie publikacji był znikomy lub żaden). </w:t>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 przypadku publikacji wieloautorskich należy wskazać autora korespondującego, który posiada upoważnienie współautorów do występowania w ich imieniu.</w:t>
      </w:r>
    </w:p>
    <w:p w:rsidR="00000000" w:rsidDel="00000000" w:rsidP="00000000" w:rsidRDefault="00000000" w:rsidRPr="00000000" w14:paraId="00000021">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Autorzy deklarują, że praca nie była nigdzie wcześniej publikowana ani nie została równocześnie złożona w innym wydawnictwie </w:t>
      </w:r>
      <w:r w:rsidDel="00000000" w:rsidR="00000000" w:rsidRPr="00000000">
        <w:rPr>
          <w:rFonts w:ascii="Times New Roman" w:cs="Times New Roman" w:eastAsia="Times New Roman" w:hAnsi="Times New Roman"/>
          <w:sz w:val="24"/>
          <w:szCs w:val="24"/>
          <w:rtl w:val="0"/>
        </w:rPr>
        <w:t xml:space="preserve">oraz jest ich wyłącznie własnym dziełem </w:t>
      </w:r>
      <w:r w:rsidDel="00000000" w:rsidR="00000000" w:rsidRPr="00000000">
        <w:rPr>
          <w:rFonts w:ascii="Times New Roman" w:cs="Times New Roman" w:eastAsia="Times New Roman" w:hAnsi="Times New Roman"/>
          <w:sz w:val="24"/>
          <w:szCs w:val="24"/>
          <w:rtl w:val="0"/>
        </w:rPr>
        <w:t xml:space="preserve">i nie narusza praw autorskich lub dóbr osobistych osób trzecich. W przypadku publikacji opublikowanych w całości lub częściowo w innym wydawnictwie, Autorzy wskazują Wydawnictwu miejsce wcześniejszej publikacji, w razie potrzeby przedstawiając zgodę pierwszego wydawcy na przedruk.</w:t>
      </w:r>
    </w:p>
    <w:p w:rsidR="00000000" w:rsidDel="00000000" w:rsidP="00000000" w:rsidRDefault="00000000" w:rsidRPr="00000000" w14:paraId="00000022">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Autorzy zobowiązani są wymienić w bibliografii, nocie bibliograficznej lub przypisach dolnych publikacje, które wykorzystali przy tworzeniu tekstu.</w:t>
      </w:r>
      <w:r w:rsidDel="00000000" w:rsidR="00000000" w:rsidRPr="00000000">
        <w:rPr>
          <w:rtl w:val="0"/>
        </w:rPr>
      </w:r>
    </w:p>
    <w:p w:rsidR="00000000" w:rsidDel="00000000" w:rsidP="00000000" w:rsidRDefault="00000000" w:rsidRPr="00000000" w14:paraId="00000023">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Autorzy respektują zasady polityki otwartości IBL PAN</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tl w:val="0"/>
        </w:rPr>
      </w:r>
    </w:p>
    <w:p w:rsidR="00000000" w:rsidDel="00000000" w:rsidP="00000000" w:rsidRDefault="00000000" w:rsidRPr="00000000" w14:paraId="00000024">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Teksty powinny być zgodne z profilem Wydawnictwa i należy je przygotować według wskazówek technicznych, dostępnych na stronie http://wydawnictwo.ibl.waw.pl/autorzy/informacje-dla-autorow.</w:t>
      </w:r>
    </w:p>
    <w:p w:rsidR="00000000" w:rsidDel="00000000" w:rsidP="00000000" w:rsidRDefault="00000000" w:rsidRPr="00000000" w14:paraId="00000025">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Jeśli złożony do druku artykuł jest wynikiem badań finansowanych w całości lub części przez programy badawcze, instytucje lub towarzystwa naukowe, autorzy są zobowiązani do poinformowania o tym fakcie w przypisie (zgodnie z zasadą jawności finansowania). </w:t>
      </w:r>
    </w:p>
    <w:p w:rsidR="00000000" w:rsidDel="00000000" w:rsidP="00000000" w:rsidRDefault="00000000" w:rsidRPr="00000000" w14:paraId="00000026">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Autorzy zobowiązują się do uzyskania zgód od autorów, innych właścicieli autorskich praw majątkowych lub spadkobierców wykorzystanych w pracy materiałów ikonograficznych oraz innych materiałów źródłowych na korzystanie z tych źródeł.</w:t>
      </w:r>
    </w:p>
    <w:p w:rsidR="00000000" w:rsidDel="00000000" w:rsidP="00000000" w:rsidRDefault="00000000" w:rsidRPr="00000000" w14:paraId="00000027">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 przypadku dokonania jakichkolwiek modyfikacji w zapisie dotyczącym autorstwa tekstu współautorskiego lub powstałego z połączenia odrębnych utworów – przed opublikowaniem jego ostatecznej wersji (dodanie, usunięcie lub przeszeregowanie nazwisk autorów albo zmiana ich afiliacji) autorzy mają obowiązek złożyć na piśmie wniosek do Wydawnictwa, zawierający uzasadnienie postulowanych zmian oraz pisemne potwierdzenie wszystkich współautorów ich zgody </w:t>
      </w:r>
      <w:r w:rsidDel="00000000" w:rsidR="00000000" w:rsidRPr="00000000">
        <w:rPr>
          <w:rFonts w:ascii="Times New Roman" w:cs="Times New Roman" w:eastAsia="Times New Roman" w:hAnsi="Times New Roman"/>
          <w:sz w:val="24"/>
          <w:szCs w:val="24"/>
          <w:highlight w:val="white"/>
          <w:rtl w:val="0"/>
        </w:rPr>
        <w:t xml:space="preserve">na wprowadzenie wzmiankowanych modyfikacji. </w:t>
      </w:r>
      <w:r w:rsidDel="00000000" w:rsidR="00000000" w:rsidRPr="00000000">
        <w:rPr>
          <w:rtl w:val="0"/>
        </w:rPr>
      </w:r>
    </w:p>
    <w:p w:rsidR="00000000" w:rsidDel="00000000" w:rsidP="00000000" w:rsidRDefault="00000000" w:rsidRPr="00000000" w14:paraId="00000028">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Rekomenduje się deponowanie danych badawczych w certyfikowanych repozytoriach, gdy tylko jest to możliwe.</w:t>
      </w:r>
      <w:r w:rsidDel="00000000" w:rsidR="00000000" w:rsidRPr="00000000">
        <w:rPr>
          <w:rtl w:val="0"/>
        </w:rPr>
      </w:r>
    </w:p>
    <w:p w:rsidR="00000000" w:rsidDel="00000000" w:rsidP="00000000" w:rsidRDefault="00000000" w:rsidRPr="00000000" w14:paraId="00000029">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Jeśli autorzy odkryją znaczące błędy lub nieścisłości w swoich tekstach, zobowiązani są niezwłocznie powiadomić o tym Wydawnictwo w celu skorygowania zaistniałych błędów w wersji </w:t>
      </w:r>
      <w:r w:rsidDel="00000000" w:rsidR="00000000" w:rsidRPr="00000000">
        <w:rPr>
          <w:rFonts w:ascii="Times New Roman" w:cs="Times New Roman" w:eastAsia="Times New Roman" w:hAnsi="Times New Roman"/>
          <w:i w:val="1"/>
          <w:sz w:val="24"/>
          <w:szCs w:val="24"/>
          <w:highlight w:val="white"/>
          <w:rtl w:val="0"/>
        </w:rPr>
        <w:t xml:space="preserve">online</w:t>
      </w:r>
      <w:r w:rsidDel="00000000" w:rsidR="00000000" w:rsidRPr="00000000">
        <w:rPr>
          <w:rFonts w:ascii="Times New Roman" w:cs="Times New Roman" w:eastAsia="Times New Roman" w:hAnsi="Times New Roman"/>
          <w:sz w:val="24"/>
          <w:szCs w:val="24"/>
          <w:highlight w:val="white"/>
          <w:rtl w:val="0"/>
        </w:rPr>
        <w:t xml:space="preserve">, przy kolejnym wydaniu lub dodruku.</w:t>
      </w:r>
      <w:r w:rsidDel="00000000" w:rsidR="00000000" w:rsidRPr="00000000">
        <w:rPr>
          <w:rtl w:val="0"/>
        </w:rPr>
      </w:r>
    </w:p>
    <w:p w:rsidR="00000000" w:rsidDel="00000000" w:rsidP="00000000" w:rsidRDefault="00000000" w:rsidRPr="00000000" w14:paraId="0000002A">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B">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C">
      <w:pPr>
        <w:spacing w:after="0"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Odpowiedzialność redaktorów</w:t>
      </w:r>
    </w:p>
    <w:p w:rsidR="00000000" w:rsidDel="00000000" w:rsidP="00000000" w:rsidRDefault="00000000" w:rsidRPr="00000000" w14:paraId="0000002D">
      <w:pPr>
        <w:spacing w:after="0"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E">
      <w:pPr>
        <w:numPr>
          <w:ilvl w:val="0"/>
          <w:numId w:val="4"/>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Teksty publikowane w Wydawnictwie zawsze będą oceniane wyłącznie pod względem merytorycznym. Rasa, płeć, pochodzenie, wyznanie, orientacja seksualna, obywatelstwo czy przekonania polityczne autorów </w:t>
      </w:r>
      <w:r w:rsidDel="00000000" w:rsidR="00000000" w:rsidRPr="00000000">
        <w:rPr>
          <w:rFonts w:ascii="Times New Roman" w:cs="Times New Roman" w:eastAsia="Times New Roman" w:hAnsi="Times New Roman"/>
          <w:sz w:val="24"/>
          <w:szCs w:val="24"/>
          <w:highlight w:val="white"/>
          <w:rtl w:val="0"/>
        </w:rPr>
        <w:t xml:space="preserve">(w sposób oczywisty upublicznione przez tychże)</w:t>
      </w:r>
      <w:r w:rsidDel="00000000" w:rsidR="00000000" w:rsidRPr="00000000">
        <w:rPr>
          <w:rFonts w:ascii="Times New Roman" w:cs="Times New Roman" w:eastAsia="Times New Roman" w:hAnsi="Times New Roman"/>
          <w:sz w:val="24"/>
          <w:szCs w:val="24"/>
          <w:rtl w:val="0"/>
        </w:rPr>
        <w:t xml:space="preserve"> w żaden sposób nie mogą wpływać na ocenę tekstów.</w:t>
      </w:r>
    </w:p>
    <w:p w:rsidR="00000000" w:rsidDel="00000000" w:rsidP="00000000" w:rsidRDefault="00000000" w:rsidRPr="00000000" w14:paraId="0000002F">
      <w:pPr>
        <w:numPr>
          <w:ilvl w:val="0"/>
          <w:numId w:val="4"/>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Wszystkie opublikowane materiały tekstowe i graficzne (w wersji elektronicznej i papierowej) są chronione przepisami obowiązującego prawa, w tym prawem autorskim, przepisami o zwalczaniu nieuczciwej konkurencji, przepisami kodeksu cywilnego.</w:t>
      </w:r>
    </w:p>
    <w:p w:rsidR="00000000" w:rsidDel="00000000" w:rsidP="00000000" w:rsidRDefault="00000000" w:rsidRPr="00000000" w14:paraId="00000030">
      <w:pPr>
        <w:numPr>
          <w:ilvl w:val="0"/>
          <w:numId w:val="4"/>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Wydawnictwo decyduje, które prace zostaną opublikowane, na podstawie opinii recenzentów, potwierdzających oryginalność pracy i klarowność wywodu, oraz na podstawie potwierdzenia od Autorów, </w:t>
      </w:r>
      <w:r w:rsidDel="00000000" w:rsidR="00000000" w:rsidRPr="00000000">
        <w:rPr>
          <w:rFonts w:ascii="Times New Roman" w:cs="Times New Roman" w:eastAsia="Times New Roman" w:hAnsi="Times New Roman"/>
          <w:sz w:val="24"/>
          <w:szCs w:val="24"/>
          <w:rtl w:val="0"/>
        </w:rPr>
        <w:t xml:space="preserve">że przyszła publikacja nie nosi znamion plagiatu</w:t>
      </w:r>
      <w:r w:rsidDel="00000000" w:rsidR="00000000" w:rsidRPr="00000000">
        <w:rPr>
          <w:rFonts w:ascii="Times New Roman" w:cs="Times New Roman" w:eastAsia="Times New Roman" w:hAnsi="Times New Roman"/>
          <w:sz w:val="24"/>
          <w:szCs w:val="24"/>
          <w:rtl w:val="0"/>
        </w:rPr>
        <w:t xml:space="preserve">, naruszenia praw autorskich lub zniesławienia.</w:t>
      </w:r>
      <w:r w:rsidDel="00000000" w:rsidR="00000000" w:rsidRPr="00000000">
        <w:rPr>
          <w:rtl w:val="0"/>
        </w:rPr>
      </w:r>
    </w:p>
    <w:p w:rsidR="00000000" w:rsidDel="00000000" w:rsidP="00000000" w:rsidRDefault="00000000" w:rsidRPr="00000000" w14:paraId="00000031">
      <w:pPr>
        <w:numPr>
          <w:ilvl w:val="0"/>
          <w:numId w:val="4"/>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Wydawnictwo stale dba, by nie zaistniał konflikt interesów. Niepublikowane teksty nie mogą bez pisemnej zgody autorów zostać wykorzystane przez osoby biorące udział w procesie wydawniczym do innych celów niż określone w umowach z autorami.</w:t>
      </w:r>
    </w:p>
    <w:p w:rsidR="00000000" w:rsidDel="00000000" w:rsidP="00000000" w:rsidRDefault="00000000" w:rsidRPr="00000000" w14:paraId="00000032">
      <w:pPr>
        <w:numPr>
          <w:ilvl w:val="0"/>
          <w:numId w:val="4"/>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Wydawnictwo nie ujawnia osobom nieupoważnionym żadnych informacji na temat prac zgłaszanych do publikacji. Osobami upoważnionymi do posiadania tych informacji są: autorzy, wyznaczeni recenzenci, redaktorzy oraz inne osoby uczestniczące w procesie wydawniczym.</w:t>
      </w:r>
      <w:r w:rsidDel="00000000" w:rsidR="00000000" w:rsidRPr="00000000">
        <w:rPr>
          <w:rtl w:val="0"/>
        </w:rPr>
      </w:r>
    </w:p>
    <w:p w:rsidR="00000000" w:rsidDel="00000000" w:rsidP="00000000" w:rsidRDefault="00000000" w:rsidRPr="00000000" w14:paraId="00000033">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Redakcja ustala zasady i przebieg procesu wydawniczego, dba o ich przestrzeganie, przekazuje odpowiednie informacje autorom i recenzentom za pośrednictwem strony www oraz indywidualnej korespondencji elektronicznej (traktowanej jako dokumentacja poufna), działając na podstawie przepisów prawa pod warunkami wymienionymi w klauzuli RODO – rozporządzenie Parlamentu Europejskiego i Rady (UE) 2016/679 z dnia 27 kwietnia 2016 r. w sprawie ochrony osób fizycznych w związku z przetwarzaniem danych osobowych i sprawie swobodnego przepływu takich danych oraz uchylenia dyrektywy 95/46/WE.</w:t>
      </w:r>
    </w:p>
    <w:p w:rsidR="00000000" w:rsidDel="00000000" w:rsidP="00000000" w:rsidRDefault="00000000" w:rsidRPr="00000000" w14:paraId="00000034">
      <w:pPr>
        <w:numPr>
          <w:ilvl w:val="0"/>
          <w:numId w:val="4"/>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Każdy tekst uznany przez Wydawnictwo za zgodny z jego profilem zostaje poddany procedurze recenzyjnej (</w:t>
      </w:r>
      <w:r w:rsidDel="00000000" w:rsidR="00000000" w:rsidRPr="00000000">
        <w:rPr>
          <w:rFonts w:ascii="Times New Roman" w:cs="Times New Roman" w:eastAsia="Times New Roman" w:hAnsi="Times New Roman"/>
          <w:i w:val="1"/>
          <w:sz w:val="24"/>
          <w:szCs w:val="24"/>
          <w:rtl w:val="0"/>
        </w:rPr>
        <w:t xml:space="preserve">peer review</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5">
      <w:pPr>
        <w:numPr>
          <w:ilvl w:val="0"/>
          <w:numId w:val="1"/>
        </w:numPr>
        <w:spacing w:after="0"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Teksty niespełniające ww. warunków zostają zwrócone autorom bez recenzji;</w:t>
      </w:r>
    </w:p>
    <w:p w:rsidR="00000000" w:rsidDel="00000000" w:rsidP="00000000" w:rsidRDefault="00000000" w:rsidRPr="00000000" w14:paraId="00000036">
      <w:pPr>
        <w:numPr>
          <w:ilvl w:val="0"/>
          <w:numId w:val="1"/>
        </w:numPr>
        <w:spacing w:after="0"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 otrzymaniu recenzji pozytywnej autorzy są zobowiązani do zapoznania się z poprawkami ekspertów oraz dokonania stosownych zmian lub uzupełnień w oznaczonym terminie – w przypadku różnicy zdań co do zasadności sugerowanych poprawek autorzy winni uzasadnić swoje stanowisko.</w:t>
      </w:r>
    </w:p>
    <w:p w:rsidR="00000000" w:rsidDel="00000000" w:rsidP="00000000" w:rsidRDefault="00000000" w:rsidRPr="00000000" w14:paraId="00000037">
      <w:pPr>
        <w:numPr>
          <w:ilvl w:val="0"/>
          <w:numId w:val="1"/>
        </w:numPr>
        <w:spacing w:after="0"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Teksty, które otrzymały recenzje negatywne, nie będą zakwalifikowane do druku, zaś ich autorzy otrzymują merytoryczne uzasadnienie decyzji odmownej.</w:t>
      </w:r>
    </w:p>
    <w:p w:rsidR="00000000" w:rsidDel="00000000" w:rsidP="00000000" w:rsidRDefault="00000000" w:rsidRPr="00000000" w14:paraId="00000038">
      <w:pPr>
        <w:numPr>
          <w:ilvl w:val="0"/>
          <w:numId w:val="1"/>
        </w:numPr>
        <w:spacing w:after="0"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Decyzję o publikacji tekstu podejmuje Wydawnictwo na podstawie recenzji.</w:t>
      </w:r>
    </w:p>
    <w:p w:rsidR="00000000" w:rsidDel="00000000" w:rsidP="00000000" w:rsidRDefault="00000000" w:rsidRPr="00000000" w14:paraId="00000039">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Wydawnictwo zastrzega sobie możliwość rezygnacji z publikacji utworu zakwalifikowanego do druku, jeżeli nie będzie w stanie pozyskać środków na opracowanie i wydanie książki.</w:t>
      </w:r>
    </w:p>
    <w:p w:rsidR="00000000" w:rsidDel="00000000" w:rsidP="00000000" w:rsidRDefault="00000000" w:rsidRPr="00000000" w14:paraId="0000003A">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Wydawnictwo zobowiązuje się unikać konfliktu interesów w odniesieniu do przyjmowanych tekstów – sytuacji, w której pewne związki (zależności służbowej, osobistej lub innej) mogą mieć wpływ na ocenę artykułu czy decyzję o jego publikacji.</w:t>
      </w:r>
    </w:p>
    <w:p w:rsidR="00000000" w:rsidDel="00000000" w:rsidP="00000000" w:rsidRDefault="00000000" w:rsidRPr="00000000" w14:paraId="0000003B">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Ocena wstępna tekstu jest dokonywana </w:t>
      </w:r>
      <w:r w:rsidDel="00000000" w:rsidR="00000000" w:rsidRPr="00000000">
        <w:rPr>
          <w:rFonts w:ascii="Times New Roman" w:cs="Times New Roman" w:eastAsia="Times New Roman" w:hAnsi="Times New Roman"/>
          <w:sz w:val="24"/>
          <w:szCs w:val="24"/>
          <w:rtl w:val="0"/>
        </w:rPr>
        <w:t xml:space="preserve">obiektywnie</w:t>
      </w:r>
      <w:r w:rsidDel="00000000" w:rsidR="00000000" w:rsidRPr="00000000">
        <w:rPr>
          <w:rFonts w:ascii="Times New Roman" w:cs="Times New Roman" w:eastAsia="Times New Roman" w:hAnsi="Times New Roman"/>
          <w:sz w:val="24"/>
          <w:szCs w:val="24"/>
          <w:rtl w:val="0"/>
        </w:rPr>
        <w:t xml:space="preserve"> przez zespół redakcyjny Wydawnictwa z uwzględnieniem następujących kryteriów: zgodność tematyki zgłoszonego artykułu z profilem wydawniczym, oryginalność tekstu i jego wartość merytoryczna.</w:t>
      </w:r>
    </w:p>
    <w:p w:rsidR="00000000" w:rsidDel="00000000" w:rsidP="00000000" w:rsidRDefault="00000000" w:rsidRPr="00000000" w14:paraId="0000003C">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Kolegium redakcyjne podejmuje decyzję o przekazaniu do recenzji zewnętrznych tekstów zakwalifikowanych wstępnie do druku oraz o ich opublikowaniu, a także odrzuceniu tekstów, które nie spełniają wymogów formalnych (np. tematyka niezgodna z profilem wydawnictwa, brak standardów właściwych dla tekstu naukowego) lub merytorycznych. </w:t>
      </w:r>
    </w:p>
    <w:p w:rsidR="00000000" w:rsidDel="00000000" w:rsidP="00000000" w:rsidRDefault="00000000" w:rsidRPr="00000000" w14:paraId="0000003D">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Wydawnictwo stoi na straży przestrzegania zasad etyki publikacyjnej. W przypadku podejrzenia nierzetelności lub naruszenia zasad postępuje zgodnie z </w:t>
      </w:r>
      <w:hyperlink r:id="rId7">
        <w:r w:rsidDel="00000000" w:rsidR="00000000" w:rsidRPr="00000000">
          <w:rPr>
            <w:rFonts w:ascii="Times New Roman" w:cs="Times New Roman" w:eastAsia="Times New Roman" w:hAnsi="Times New Roman"/>
            <w:sz w:val="24"/>
            <w:szCs w:val="24"/>
            <w:u w:val="single"/>
            <w:rtl w:val="0"/>
          </w:rPr>
          <w:t xml:space="preserve">procedurami COPE</w:t>
        </w:r>
      </w:hyperlink>
      <w:r w:rsidDel="00000000" w:rsidR="00000000" w:rsidRPr="00000000">
        <w:rPr>
          <w:rFonts w:ascii="Times New Roman" w:cs="Times New Roman" w:eastAsia="Times New Roman" w:hAnsi="Times New Roman"/>
          <w:sz w:val="24"/>
          <w:szCs w:val="24"/>
          <w:rtl w:val="0"/>
        </w:rPr>
        <w:t xml:space="preserve">, dokumentując napotkane przypadki naruszenia zasad etycznych oraz podejmując odpowiednie działania, w tym: opublikowanie sprostowania, wstrzymanie publikacji, powiadomienie instytucji, do których dorobku autorzy afiliują swoje teksty, oraz zgłoszenie takich przypadków Rzecznikowi Dyscyplinarnemu.  Podmiotem posiadającym osobowość prawną, wszczynającym procedurę wyjaśniającą i odpowiedzialnym w dalszym postępowaniu prawnym, jeśli do niego dojdzie, jest Instytut Badań Literackich Polskiej Akademii Nauk.</w:t>
      </w:r>
    </w:p>
    <w:p w:rsidR="00000000" w:rsidDel="00000000" w:rsidP="00000000" w:rsidRDefault="00000000" w:rsidRPr="00000000" w14:paraId="0000003E">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Wszelkie zmiany dokonywane w trakcie prac redakcyjnych nie mogą zniekształcać właściwej myśli autorów, mają na celu jedynie dbałość o poprawność merytoryczną, językową i kompozycyjną oraz przejrzystość przekazu.</w:t>
      </w:r>
    </w:p>
    <w:p w:rsidR="00000000" w:rsidDel="00000000" w:rsidP="00000000" w:rsidRDefault="00000000" w:rsidRPr="00000000" w14:paraId="0000003F">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Artykuły zostają przekazane do druku dopiero po uzyskaniu </w:t>
      </w:r>
      <w:r w:rsidDel="00000000" w:rsidR="00000000" w:rsidRPr="00000000">
        <w:rPr>
          <w:rFonts w:ascii="Times New Roman" w:cs="Times New Roman" w:eastAsia="Times New Roman" w:hAnsi="Times New Roman"/>
          <w:sz w:val="24"/>
          <w:szCs w:val="24"/>
          <w:rtl w:val="0"/>
        </w:rPr>
        <w:t xml:space="preserve">pisemnych zgód autorów na jego publikację w ostatecznej formie. Korespondencję elektroniczną traktuje się jako formę pisemną.</w:t>
      </w:r>
      <w:r w:rsidDel="00000000" w:rsidR="00000000" w:rsidRPr="00000000">
        <w:rPr>
          <w:rtl w:val="0"/>
        </w:rPr>
      </w:r>
    </w:p>
    <w:p w:rsidR="00000000" w:rsidDel="00000000" w:rsidP="00000000" w:rsidRDefault="00000000" w:rsidRPr="00000000" w14:paraId="00000040">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 przypadku niezakwalifikowania do druku nadesłanego materiału, Wydawnictwo nie wykorzystuje go w żaden sposób bez otrzymania uprzednich pisemnych zgód autorów.</w:t>
      </w:r>
    </w:p>
    <w:p w:rsidR="00000000" w:rsidDel="00000000" w:rsidP="00000000" w:rsidRDefault="00000000" w:rsidRPr="00000000" w14:paraId="00000041">
      <w:pPr>
        <w:numPr>
          <w:ilvl w:val="0"/>
          <w:numId w:val="4"/>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Wydawnictwo ma prawo wycofać tekst z publikacji, jeżeli:</w:t>
      </w:r>
    </w:p>
    <w:p w:rsidR="00000000" w:rsidDel="00000000" w:rsidP="00000000" w:rsidRDefault="00000000" w:rsidRPr="00000000" w14:paraId="00000042">
      <w:pPr>
        <w:numPr>
          <w:ilvl w:val="0"/>
          <w:numId w:val="2"/>
        </w:numPr>
        <w:pBdr>
          <w:top w:color="000000" w:space="0" w:sz="0" w:val="none"/>
          <w:left w:color="000000" w:space="0" w:sz="0" w:val="none"/>
          <w:bottom w:color="000000" w:space="0" w:sz="0" w:val="none"/>
          <w:right w:color="000000" w:space="0" w:sz="0" w:val="none"/>
          <w:between w:space="0" w:sz="0" w:val="nil"/>
        </w:pBdr>
        <w:tabs>
          <w:tab w:val="left" w:pos="0"/>
        </w:tabs>
        <w:spacing w:after="0" w:line="360" w:lineRule="auto"/>
        <w:ind w:left="141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istnieją dowody świadczące o braku wiarygodności wyników badań i/lub fałszowaniu danych, jak również w przypadku popełnienia niezamierzonych błędów (np. błędy w obliczeniach, błędy metodologiczne);</w:t>
      </w:r>
    </w:p>
    <w:p w:rsidR="00000000" w:rsidDel="00000000" w:rsidP="00000000" w:rsidRDefault="00000000" w:rsidRPr="00000000" w14:paraId="00000043">
      <w:pPr>
        <w:numPr>
          <w:ilvl w:val="0"/>
          <w:numId w:val="2"/>
        </w:numPr>
        <w:pBdr>
          <w:top w:color="000000" w:space="0" w:sz="0" w:val="none"/>
          <w:left w:color="000000" w:space="0" w:sz="0" w:val="none"/>
          <w:bottom w:color="000000" w:space="0" w:sz="0" w:val="none"/>
          <w:right w:color="000000" w:space="0" w:sz="0" w:val="none"/>
          <w:between w:space="0" w:sz="0" w:val="nil"/>
        </w:pBdr>
        <w:tabs>
          <w:tab w:val="left" w:pos="0"/>
        </w:tabs>
        <w:spacing w:after="0" w:line="360" w:lineRule="auto"/>
        <w:ind w:left="141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praca nosi znamiona plagiatu bądź narusza zasady etyki wydawniczej.</w:t>
      </w:r>
    </w:p>
    <w:p w:rsidR="00000000" w:rsidDel="00000000" w:rsidP="00000000" w:rsidRDefault="00000000" w:rsidRPr="00000000" w14:paraId="00000044">
      <w:pPr>
        <w:numPr>
          <w:ilvl w:val="0"/>
          <w:numId w:val="4"/>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Wydawnictwo ma prawo wycofać publikację już po jej wydaniu, jeśli dana praca nosi znamiona plagiatu bądź naruszenia etyki wydawniczej. Wycofanie pracy może również odbyć się po przedstawieniu dowodów świadczących o braku wiarygodności przedstawionych wyników badań, fałszowaniu danych lub znaczących błędach merytorycznych.</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360" w:lineRule="auto"/>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6">
      <w:pPr>
        <w:spacing w:after="0"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Odpowiedzialność recenzentów</w:t>
      </w:r>
    </w:p>
    <w:p w:rsidR="00000000" w:rsidDel="00000000" w:rsidP="00000000" w:rsidRDefault="00000000" w:rsidRPr="00000000" w14:paraId="00000047">
      <w:pPr>
        <w:spacing w:after="0"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48">
      <w:pPr>
        <w:numPr>
          <w:ilvl w:val="0"/>
          <w:numId w:val="4"/>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Wydawnictwo wymaga od recenzentów przestrzegania zasad etyki recenzowania i unikania konfliktu interesów. Za konflikt interesów uznaje się </w:t>
      </w:r>
      <w:r w:rsidDel="00000000" w:rsidR="00000000" w:rsidRPr="00000000">
        <w:rPr>
          <w:rFonts w:ascii="Times New Roman" w:cs="Times New Roman" w:eastAsia="Times New Roman" w:hAnsi="Times New Roman"/>
          <w:sz w:val="24"/>
          <w:szCs w:val="24"/>
          <w:rtl w:val="0"/>
        </w:rPr>
        <w:t xml:space="preserve">relacje podległości służbowej, bezpośrednie relacje osobiste, pokrewieństwo, powinowactwo lub bliską współpracę naukową </w:t>
      </w:r>
      <w:r w:rsidDel="00000000" w:rsidR="00000000" w:rsidRPr="00000000">
        <w:rPr>
          <w:rFonts w:ascii="Times New Roman" w:cs="Times New Roman" w:eastAsia="Times New Roman" w:hAnsi="Times New Roman"/>
          <w:sz w:val="24"/>
          <w:szCs w:val="24"/>
          <w:rtl w:val="0"/>
        </w:rPr>
        <w:t xml:space="preserve">(wspólną publikację lub udział w </w:t>
      </w:r>
      <w:r w:rsidDel="00000000" w:rsidR="00000000" w:rsidRPr="00000000">
        <w:rPr>
          <w:rFonts w:ascii="Times New Roman" w:cs="Times New Roman" w:eastAsia="Times New Roman" w:hAnsi="Times New Roman"/>
          <w:sz w:val="24"/>
          <w:szCs w:val="24"/>
          <w:rtl w:val="0"/>
        </w:rPr>
        <w:t xml:space="preserve">tym samym</w:t>
      </w:r>
      <w:r w:rsidDel="00000000" w:rsidR="00000000" w:rsidRPr="00000000">
        <w:rPr>
          <w:rFonts w:ascii="Times New Roman" w:cs="Times New Roman" w:eastAsia="Times New Roman" w:hAnsi="Times New Roman"/>
          <w:sz w:val="24"/>
          <w:szCs w:val="24"/>
          <w:rtl w:val="0"/>
        </w:rPr>
        <w:t xml:space="preserve"> projekcie badawczym) z autorami recenzowanych artykułów w okresie ostatnich 2 lat przed złożeniem tekstu. Recenzent poświadcza brak konfliktu interesów w formie pisemnej, w formularzu recenzenckim. </w:t>
      </w:r>
    </w:p>
    <w:p w:rsidR="00000000" w:rsidDel="00000000" w:rsidP="00000000" w:rsidRDefault="00000000" w:rsidRPr="00000000" w14:paraId="00000049">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Ekspert, który podejmuje się wykonania pisemnej recenzji dopuszczającej lub odrzucającej tekst do publikacji, potwierdza posiadanie odpowiednich kompetencji w danej dziedzinie i gotowość do terminowego wykonania pracy (aby nie opóźniać procesu wydawniczego). Recenzent zobowiązany jest niezwłocznie powiadomić wydawcę o trudnościach z dotrzymaniem wyznaczonego terminu.</w:t>
      </w:r>
    </w:p>
    <w:p w:rsidR="00000000" w:rsidDel="00000000" w:rsidP="00000000" w:rsidRDefault="00000000" w:rsidRPr="00000000" w14:paraId="0000004A">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Wykonana recenzja musi uwzględniać następujące kryteria: obiektywizm oceny, rzetelna argumentacja, w przypadku wymaganych uzupełnień odesłanie do odpowiednich opracowań i źródeł.</w:t>
      </w:r>
    </w:p>
    <w:p w:rsidR="00000000" w:rsidDel="00000000" w:rsidP="00000000" w:rsidRDefault="00000000" w:rsidRPr="00000000" w14:paraId="0000004B">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Recenzent zobowiązuje się nie wykorzystywać w żadnej formie otrzymanych od redakcji materiałów, traktując je jako poufne.</w:t>
      </w:r>
    </w:p>
    <w:p w:rsidR="00000000" w:rsidDel="00000000" w:rsidP="00000000" w:rsidRDefault="00000000" w:rsidRPr="00000000" w14:paraId="0000004C">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Recenzent zobowiązany jest do niezwłocznego zgłoszenia Wydawnictwu fragmentów tekstu, co do których zachodzi podejrzenie nierzetelności naukowej oraz wskazanie na podobieństwo do innych prac noszące znamiona plagiatu.</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360" w:lineRule="auto"/>
        <w:ind w:left="720" w:firstLine="0"/>
        <w:jc w:val="both"/>
        <w:rPr>
          <w:rFonts w:ascii="Times New Roman" w:cs="Times New Roman" w:eastAsia="Times New Roman" w:hAnsi="Times New Roman"/>
          <w:sz w:val="24"/>
          <w:szCs w:val="24"/>
        </w:rPr>
      </w:pPr>
      <w:r w:rsidDel="00000000" w:rsidR="00000000" w:rsidRPr="00000000">
        <w:rPr>
          <w:rtl w:val="0"/>
        </w:rPr>
      </w:r>
    </w:p>
    <w:sectPr>
      <w:pgSz w:h="16838" w:w="11906" w:orient="portrait"/>
      <w:pgMar w:bottom="1417" w:top="1417"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pl-PL"/>
      </w:rPr>
    </w:rPrDefault>
    <w:pPrDefault>
      <w:pPr>
        <w:spacing w:after="160" w:line="25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publicationethics.org/" TargetMode="External"/><Relationship Id="rId7" Type="http://schemas.openxmlformats.org/officeDocument/2006/relationships/hyperlink" Target="https://ws.stat.gov.pl/Files/Full%20set%20of%20Polish%20flowchar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